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Kungsbacka kommunfullmäktige</w:t>
      </w:r>
    </w:p>
    <w:p>
      <w:pPr>
        <w:pStyle w:val="Heading1"/>
      </w:pPr>
      <w:r>
        <w:t xml:space="preserve">Fler sommarjobb och fritidsaktiviteter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Kungsbacka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visar ökad oro för ungdomskriminalitet i Kungsbacka centrum. Få sommarjobb och begränsade fritidsmöjligheter bidrar till utanförskap bland unga i åldern 16–19 år.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Kungsbacka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200 sommarjobb årligen för gymnasieelever.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föreningslivet utökas för kvälls- och helgaktiviteter.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ungdomssamordnare tillsätts.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utvärderas årligen.</w:t>
      </w:r>
    </w:p>
    <w:p>
      <w:pPr>
        <w:spacing w:before="360"/>
      </w:pPr>
    </w:p>
    <w:p>
      <w:r>
        <w:t xml:space="preserve">Kungsbacka,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Kungsbacka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2026-07-14T00:31:45.879Z</dcterms:created>
  <dcterms:modified xsi:type="dcterms:W3CDTF">2026-07-14T00:31:45.879Z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